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D5A52E" w14:textId="77777777" w:rsidR="00A95369" w:rsidRPr="00F87A68" w:rsidRDefault="00A95369" w:rsidP="00F87A68">
      <w:pPr>
        <w:spacing w:line="480" w:lineRule="auto"/>
        <w:ind w:left="2880"/>
      </w:pPr>
    </w:p>
    <w:p w14:paraId="42BF1A6A" w14:textId="77777777" w:rsidR="00A95369" w:rsidRPr="00F87A68" w:rsidRDefault="00A95369" w:rsidP="00F87A68">
      <w:pPr>
        <w:spacing w:line="480" w:lineRule="auto"/>
        <w:ind w:left="2880"/>
      </w:pPr>
    </w:p>
    <w:p w14:paraId="6A16ED64" w14:textId="77777777" w:rsidR="00A95369" w:rsidRPr="00F87A68" w:rsidRDefault="00A95369" w:rsidP="00F87A68">
      <w:pPr>
        <w:spacing w:line="480" w:lineRule="auto"/>
        <w:ind w:left="2880"/>
      </w:pPr>
    </w:p>
    <w:p w14:paraId="25F62515" w14:textId="77777777" w:rsidR="00A95369" w:rsidRPr="00F87A68" w:rsidRDefault="00A95369" w:rsidP="00F87A68">
      <w:pPr>
        <w:spacing w:line="480" w:lineRule="auto"/>
        <w:ind w:left="2880"/>
      </w:pPr>
    </w:p>
    <w:p w14:paraId="6B5C00CE" w14:textId="77777777" w:rsidR="00A95369" w:rsidRPr="00F87A68" w:rsidRDefault="00A95369" w:rsidP="00F87A68">
      <w:pPr>
        <w:spacing w:line="480" w:lineRule="auto"/>
        <w:ind w:left="2880"/>
      </w:pPr>
    </w:p>
    <w:p w14:paraId="116762B3" w14:textId="77777777" w:rsidR="00A95369" w:rsidRPr="00F87A68" w:rsidRDefault="00A95369" w:rsidP="00F87A68">
      <w:pPr>
        <w:spacing w:line="480" w:lineRule="auto"/>
        <w:ind w:left="2880"/>
      </w:pPr>
    </w:p>
    <w:p w14:paraId="189B335B" w14:textId="119161F3" w:rsidR="00A95369" w:rsidRPr="00F87A68" w:rsidRDefault="00A26DDF" w:rsidP="00F87A68">
      <w:pPr>
        <w:spacing w:line="480" w:lineRule="auto"/>
        <w:ind w:left="2880"/>
      </w:pPr>
      <w:r w:rsidRPr="00F87A68">
        <w:t>Communication Problems in Health Care</w:t>
      </w:r>
    </w:p>
    <w:p w14:paraId="23C1CE14" w14:textId="77777777" w:rsidR="00A95369" w:rsidRPr="00F87A68" w:rsidRDefault="00A26DDF" w:rsidP="00F87A68">
      <w:pPr>
        <w:spacing w:line="480" w:lineRule="auto"/>
        <w:jc w:val="center"/>
      </w:pPr>
      <w:r w:rsidRPr="00F87A68">
        <w:t>Student’s name</w:t>
      </w:r>
    </w:p>
    <w:p w14:paraId="5D0BA390" w14:textId="77777777" w:rsidR="00A95369" w:rsidRPr="00F87A68" w:rsidRDefault="00A26DDF" w:rsidP="00F87A68">
      <w:pPr>
        <w:spacing w:line="480" w:lineRule="auto"/>
        <w:jc w:val="center"/>
      </w:pPr>
      <w:r w:rsidRPr="00F87A68">
        <w:t>Institution of Affiliation</w:t>
      </w:r>
    </w:p>
    <w:p w14:paraId="228EC466" w14:textId="77777777" w:rsidR="00A95369" w:rsidRPr="00F87A68" w:rsidRDefault="00A26DDF" w:rsidP="00F87A68">
      <w:pPr>
        <w:spacing w:line="480" w:lineRule="auto"/>
        <w:jc w:val="center"/>
      </w:pPr>
      <w:r w:rsidRPr="00F87A68">
        <w:t>Professor</w:t>
      </w:r>
    </w:p>
    <w:p w14:paraId="5A1144E9" w14:textId="77777777" w:rsidR="00A95369" w:rsidRPr="00F87A68" w:rsidRDefault="00A26DDF" w:rsidP="00F87A68">
      <w:pPr>
        <w:spacing w:line="480" w:lineRule="auto"/>
        <w:jc w:val="center"/>
      </w:pPr>
      <w:r w:rsidRPr="00F87A68">
        <w:t>Due date</w:t>
      </w:r>
    </w:p>
    <w:p w14:paraId="394E8FB2" w14:textId="77777777" w:rsidR="00A95369" w:rsidRPr="00F87A68" w:rsidRDefault="00A95369" w:rsidP="00F87A68">
      <w:pPr>
        <w:spacing w:line="480" w:lineRule="auto"/>
        <w:ind w:left="2880"/>
      </w:pPr>
    </w:p>
    <w:p w14:paraId="4EB68FF2" w14:textId="77777777" w:rsidR="00A95369" w:rsidRPr="00F87A68" w:rsidRDefault="00A95369" w:rsidP="00F87A68">
      <w:pPr>
        <w:spacing w:line="480" w:lineRule="auto"/>
        <w:ind w:left="2880"/>
      </w:pPr>
    </w:p>
    <w:p w14:paraId="5F21B8CB" w14:textId="77777777" w:rsidR="00A95369" w:rsidRPr="00F87A68" w:rsidRDefault="00A95369" w:rsidP="00F87A68">
      <w:pPr>
        <w:spacing w:line="480" w:lineRule="auto"/>
        <w:ind w:left="2880"/>
      </w:pPr>
    </w:p>
    <w:p w14:paraId="2198503A" w14:textId="77777777" w:rsidR="00A95369" w:rsidRPr="00F87A68" w:rsidRDefault="00A95369" w:rsidP="00F87A68">
      <w:pPr>
        <w:spacing w:line="480" w:lineRule="auto"/>
        <w:ind w:left="2880"/>
      </w:pPr>
    </w:p>
    <w:p w14:paraId="2A703E8F" w14:textId="77777777" w:rsidR="00A95369" w:rsidRPr="00F87A68" w:rsidRDefault="00A95369" w:rsidP="00F87A68">
      <w:pPr>
        <w:spacing w:line="480" w:lineRule="auto"/>
        <w:ind w:left="2880"/>
      </w:pPr>
    </w:p>
    <w:p w14:paraId="73C5D14E" w14:textId="77777777" w:rsidR="00A95369" w:rsidRPr="00F87A68" w:rsidRDefault="00A95369" w:rsidP="00F87A68">
      <w:pPr>
        <w:spacing w:line="480" w:lineRule="auto"/>
        <w:ind w:left="2880"/>
      </w:pPr>
    </w:p>
    <w:p w14:paraId="5C16708D" w14:textId="19036008" w:rsidR="00A95369" w:rsidRPr="00F87A68" w:rsidRDefault="00A95369" w:rsidP="0000348C">
      <w:pPr>
        <w:spacing w:line="480" w:lineRule="auto"/>
      </w:pPr>
    </w:p>
    <w:p w14:paraId="7615EC4F" w14:textId="7452EDEF" w:rsidR="00DB3A96" w:rsidRPr="00F87A68" w:rsidRDefault="00A26DDF" w:rsidP="00DA7599">
      <w:pPr>
        <w:spacing w:line="480" w:lineRule="auto"/>
        <w:jc w:val="center"/>
      </w:pPr>
      <w:r w:rsidRPr="00F87A68">
        <w:lastRenderedPageBreak/>
        <w:t>Communication Problems in Health Care</w:t>
      </w:r>
    </w:p>
    <w:p w14:paraId="67CD3E4E" w14:textId="77777777" w:rsidR="00545D6F" w:rsidRDefault="00A26DDF" w:rsidP="00545D6F">
      <w:pPr>
        <w:spacing w:line="480" w:lineRule="auto"/>
        <w:ind w:firstLine="720"/>
        <w:contextualSpacing/>
      </w:pPr>
      <w:r w:rsidRPr="00F87A68">
        <w:t xml:space="preserve">The leaders use high-quality communication that is likely to be understood correctly by their subordinates. </w:t>
      </w:r>
      <w:r w:rsidR="003C0335" w:rsidRPr="00F87A68">
        <w:rPr>
          <w:rFonts w:eastAsia="Malgun Gothic"/>
          <w:lang w:eastAsia="ko-KR"/>
        </w:rPr>
        <w:t>Apart from medical and technical skills, medical practitioners need to acquire excellent communication expertise for easier interaction with the patients.</w:t>
      </w:r>
      <w:r w:rsidRPr="00F87A68">
        <w:rPr>
          <w:rFonts w:eastAsia="Malgun Gothic"/>
          <w:lang w:eastAsia="ko-KR"/>
        </w:rPr>
        <w:t xml:space="preserve"> </w:t>
      </w:r>
      <w:r w:rsidRPr="00F87A68">
        <w:t>The healthcare executives relay information with hopes that encourage the workers to direct their efforts in pursuit of the set goals (</w:t>
      </w:r>
      <w:r w:rsidRPr="00F87A68">
        <w:rPr>
          <w:rFonts w:eastAsia="Times New Roman"/>
          <w:lang w:eastAsia="en-GB"/>
        </w:rPr>
        <w:t>Merrill, 2015)</w:t>
      </w:r>
      <w:r w:rsidRPr="00F87A68">
        <w:t>.</w:t>
      </w:r>
      <w:r w:rsidR="003C0335" w:rsidRPr="00F87A68">
        <w:rPr>
          <w:rFonts w:eastAsia="Malgun Gothic"/>
          <w:lang w:eastAsia="ko-KR"/>
        </w:rPr>
        <w:t xml:space="preserve"> Due to poor communication, there has been an increase in medical mistakes, which eventually causes an </w:t>
      </w:r>
      <w:r w:rsidR="0021550F" w:rsidRPr="00F87A68">
        <w:rPr>
          <w:rFonts w:eastAsia="Malgun Gothic"/>
          <w:lang w:eastAsia="ko-KR"/>
        </w:rPr>
        <w:t>intensification</w:t>
      </w:r>
      <w:r w:rsidR="003C0335" w:rsidRPr="00F87A68">
        <w:rPr>
          <w:rFonts w:eastAsia="Malgun Gothic"/>
          <w:lang w:eastAsia="ko-KR"/>
        </w:rPr>
        <w:t xml:space="preserve"> in the number </w:t>
      </w:r>
      <w:r w:rsidR="001E2DD6" w:rsidRPr="00F87A68">
        <w:rPr>
          <w:rFonts w:eastAsia="Malgun Gothic"/>
          <w:lang w:eastAsia="ko-KR"/>
        </w:rPr>
        <w:t>of patients</w:t>
      </w:r>
      <w:r w:rsidR="003C0335" w:rsidRPr="00F87A68">
        <w:rPr>
          <w:rFonts w:eastAsia="Malgun Gothic"/>
          <w:lang w:eastAsia="ko-KR"/>
        </w:rPr>
        <w:t xml:space="preserve"> succumbing to more health problems </w:t>
      </w:r>
      <w:r w:rsidR="001E2DD6" w:rsidRPr="00F87A68">
        <w:rPr>
          <w:rFonts w:eastAsia="Malgun Gothic"/>
          <w:lang w:eastAsia="ko-KR"/>
        </w:rPr>
        <w:t xml:space="preserve">after their first </w:t>
      </w:r>
      <w:r w:rsidR="00580D25" w:rsidRPr="00F87A68">
        <w:rPr>
          <w:rFonts w:eastAsia="Malgun Gothic"/>
          <w:lang w:eastAsia="ko-KR"/>
        </w:rPr>
        <w:t>diagnosis.</w:t>
      </w:r>
      <w:r w:rsidR="00117537" w:rsidRPr="00F87A68">
        <w:rPr>
          <w:rFonts w:eastAsia="Malgun Gothic"/>
          <w:lang w:eastAsia="ko-KR"/>
        </w:rPr>
        <w:t xml:space="preserve"> </w:t>
      </w:r>
      <w:r w:rsidR="00BD4BD9" w:rsidRPr="00F87A68">
        <w:t>Transformational leadership is useful in preserving safety behaviors and solving conflicts among the employees. This paper aims to elucidate the issues of communication in Health Care and the incorporation of a transformational leadership style minimizing such problems.</w:t>
      </w:r>
    </w:p>
    <w:p w14:paraId="3BE47DF5" w14:textId="6F10850D" w:rsidR="00BD4BD9" w:rsidRPr="00545D6F" w:rsidRDefault="00A26DDF" w:rsidP="00545D6F">
      <w:pPr>
        <w:spacing w:line="480" w:lineRule="auto"/>
        <w:contextualSpacing/>
        <w:jc w:val="center"/>
      </w:pPr>
      <w:r w:rsidRPr="00F87A68">
        <w:rPr>
          <w:rFonts w:eastAsia="Malgun Gothic"/>
          <w:b/>
          <w:lang w:eastAsia="ko-KR"/>
        </w:rPr>
        <w:t>Impact of Communication in Healthcare Delivery</w:t>
      </w:r>
    </w:p>
    <w:p w14:paraId="4F7E2AA3" w14:textId="4BE81D60" w:rsidR="009A61B9" w:rsidRPr="00F87A68" w:rsidRDefault="00603E3F" w:rsidP="00545D6F">
      <w:pPr>
        <w:spacing w:line="480" w:lineRule="auto"/>
        <w:ind w:firstLine="720"/>
      </w:pPr>
      <w:r>
        <w:rPr>
          <w:rFonts w:eastAsia="Malgun Gothic"/>
          <w:lang w:eastAsia="ko-KR"/>
        </w:rPr>
        <w:t xml:space="preserve">“Communication is not only imperative on a direct actual situation between the healthcare personnel and the patient” </w:t>
      </w:r>
      <w:r>
        <w:t>(</w:t>
      </w:r>
      <w:proofErr w:type="spellStart"/>
      <w:r>
        <w:t>Chutka</w:t>
      </w:r>
      <w:proofErr w:type="spellEnd"/>
      <w:r>
        <w:t>, 2016)</w:t>
      </w:r>
      <w:r>
        <w:rPr>
          <w:rFonts w:eastAsia="Malgun Gothic"/>
          <w:lang w:eastAsia="ko-KR"/>
        </w:rPr>
        <w:t>, but also when sending messages through communication devices like phones, fax machines and pagers</w:t>
      </w:r>
      <w:r w:rsidR="00A26DDF" w:rsidRPr="00F87A68">
        <w:rPr>
          <w:rFonts w:eastAsia="Malgun Gothic"/>
          <w:lang w:eastAsia="ko-KR"/>
        </w:rPr>
        <w:t>.</w:t>
      </w:r>
      <w:r w:rsidR="004D15C2" w:rsidRPr="00F87A68">
        <w:rPr>
          <w:rFonts w:eastAsia="Malgun Gothic"/>
          <w:lang w:eastAsia="ko-KR"/>
        </w:rPr>
        <w:t xml:space="preserve"> The consequences</w:t>
      </w:r>
      <w:r w:rsidR="001E2DD6" w:rsidRPr="00F87A68">
        <w:rPr>
          <w:rFonts w:eastAsia="Malgun Gothic"/>
          <w:lang w:eastAsia="ko-KR"/>
        </w:rPr>
        <w:t xml:space="preserve"> of </w:t>
      </w:r>
      <w:r w:rsidR="004D15C2" w:rsidRPr="00F87A68">
        <w:rPr>
          <w:rFonts w:eastAsia="Malgun Gothic"/>
          <w:lang w:eastAsia="ko-KR"/>
        </w:rPr>
        <w:t>im</w:t>
      </w:r>
      <w:r w:rsidR="001E2DD6" w:rsidRPr="00F87A68">
        <w:rPr>
          <w:rFonts w:eastAsia="Malgun Gothic"/>
          <w:lang w:eastAsia="ko-KR"/>
        </w:rPr>
        <w:t>proper communication may be dangerous for the patient and probably even the medical practitioner.</w:t>
      </w:r>
      <w:r w:rsidR="004D15C2" w:rsidRPr="00F87A68">
        <w:rPr>
          <w:rFonts w:eastAsia="Malgun Gothic"/>
          <w:lang w:eastAsia="ko-KR"/>
        </w:rPr>
        <w:t xml:space="preserve"> </w:t>
      </w:r>
      <w:r w:rsidR="005C3EED" w:rsidRPr="00F87A68">
        <w:rPr>
          <w:rFonts w:eastAsia="Malgun Gothic"/>
          <w:lang w:eastAsia="ko-KR"/>
        </w:rPr>
        <w:t>Inappropriate communication may cause errors in the diagnosis, forcing the patient to spend an otherwise avoidable prolonged stay in the hospital.</w:t>
      </w:r>
      <w:r w:rsidR="004D15C2" w:rsidRPr="00F87A68">
        <w:rPr>
          <w:rFonts w:eastAsia="Malgun Gothic"/>
          <w:lang w:eastAsia="ko-KR"/>
        </w:rPr>
        <w:t xml:space="preserve"> It can even lead to the death of the patient in case of misdiagnosis.</w:t>
      </w:r>
      <w:r w:rsidR="005219B5" w:rsidRPr="00F87A68">
        <w:rPr>
          <w:rFonts w:eastAsia="Malgun Gothic"/>
          <w:lang w:eastAsia="ko-KR"/>
        </w:rPr>
        <w:t xml:space="preserve"> </w:t>
      </w:r>
      <w:r w:rsidR="00A26DDF" w:rsidRPr="00F87A68">
        <w:t xml:space="preserve">Several factors can cause diagnostic errors and medical mistakes, consequentially putting the patients in jeopardy. One of the errors includes failure to determine and record the health problems of the patient in a precise manner as well as providing a suitable description. </w:t>
      </w:r>
      <w:r w:rsidR="009258EF">
        <w:t xml:space="preserve">“Another mistake would be failure to communicate the findings to the patient” (Sargent,2020). </w:t>
      </w:r>
      <w:r w:rsidR="00A26DDF" w:rsidRPr="00F87A68">
        <w:t xml:space="preserve">This delay in the diagnostic process is commonly related to ineffective </w:t>
      </w:r>
      <w:r w:rsidR="0000348C" w:rsidRPr="00F87A68">
        <w:lastRenderedPageBreak/>
        <w:t>communication. To</w:t>
      </w:r>
      <w:r w:rsidR="00A26DDF" w:rsidRPr="00F87A68">
        <w:t xml:space="preserve"> achieve optimal healthcare service delivery, these errors should be prevented by the installation of a proper communication system and employment of proper etiquette</w:t>
      </w:r>
    </w:p>
    <w:p w14:paraId="6C1C9E56" w14:textId="2A6B4AB7" w:rsidR="00603E3F" w:rsidRPr="00603E3F" w:rsidRDefault="00603E3F" w:rsidP="00545D6F">
      <w:pPr>
        <w:spacing w:line="480" w:lineRule="auto"/>
        <w:ind w:firstLine="720"/>
        <w:contextualSpacing/>
        <w:rPr>
          <w:rFonts w:eastAsia="Malgun Gothic"/>
          <w:lang w:eastAsia="ko-KR"/>
        </w:rPr>
      </w:pPr>
      <w:r>
        <w:rPr>
          <w:rFonts w:eastAsia="Malgun Gothic"/>
          <w:lang w:eastAsia="ko-KR"/>
        </w:rPr>
        <w:t>“The healthcare staff and team members need to have efficient interactions in order to avoid problems that may arise. For instance, during an operation, communication is vital”</w:t>
      </w:r>
      <w:r w:rsidRPr="00580D25">
        <w:t xml:space="preserve"> </w:t>
      </w:r>
      <w:r w:rsidRPr="00580D25">
        <w:rPr>
          <w:rFonts w:eastAsia="Malgun Gothic"/>
          <w:lang w:eastAsia="ko-KR"/>
        </w:rPr>
        <w:t>(Murray, 2019).</w:t>
      </w:r>
      <w:r>
        <w:rPr>
          <w:rFonts w:eastAsia="Malgun Gothic"/>
          <w:lang w:eastAsia="ko-KR"/>
        </w:rPr>
        <w:t xml:space="preserve"> </w:t>
      </w:r>
      <w:r w:rsidR="005C3EED" w:rsidRPr="00F87A68">
        <w:rPr>
          <w:rFonts w:eastAsia="Malgun Gothic"/>
          <w:lang w:eastAsia="ko-KR"/>
        </w:rPr>
        <w:t>The healthcare personnel in the diagnosis or the consultation room will be required to communicate effectively with the staff at the pharmacy to assist the patient in recovering from the diagnosed disease.</w:t>
      </w:r>
      <w:r w:rsidR="00A26DDF" w:rsidRPr="00F87A68">
        <w:rPr>
          <w:rFonts w:eastAsia="Malgun Gothic"/>
          <w:lang w:eastAsia="ko-KR"/>
        </w:rPr>
        <w:t xml:space="preserve"> </w:t>
      </w:r>
      <w:r w:rsidR="00A26DDF" w:rsidRPr="00F87A68">
        <w:t>A strong relationship between the physician and the patient is essential in enhancing the alertness of the patient.</w:t>
      </w:r>
      <w:r w:rsidR="005219B5" w:rsidRPr="00F87A68">
        <w:rPr>
          <w:rFonts w:eastAsia="Malgun Gothic"/>
          <w:lang w:eastAsia="ko-KR"/>
        </w:rPr>
        <w:t xml:space="preserve"> </w:t>
      </w:r>
      <w:r w:rsidR="00F16721" w:rsidRPr="00F87A68">
        <w:t>Generally</w:t>
      </w:r>
      <w:r w:rsidR="00A26DDF" w:rsidRPr="00F87A68">
        <w:t xml:space="preserve">, strengthening </w:t>
      </w:r>
      <w:r w:rsidR="00F16721" w:rsidRPr="00F87A68">
        <w:t xml:space="preserve">a clear patient-physician relation has been a vital determiner of professional satisfaction and hence effectiveness on the medical practitioner's part. </w:t>
      </w:r>
      <w:r w:rsidRPr="00603E3F">
        <w:t>“For the establishment of a positive connection between the physician and the patient, good communication skills are required. Studies indicate negative impacts in the field of healthcare where there is a lack of employment of good correlations” (</w:t>
      </w:r>
      <w:proofErr w:type="spellStart"/>
      <w:r w:rsidRPr="00603E3F">
        <w:t>Chutka</w:t>
      </w:r>
      <w:proofErr w:type="spellEnd"/>
      <w:r w:rsidRPr="00603E3F">
        <w:t>, 2016).</w:t>
      </w:r>
    </w:p>
    <w:p w14:paraId="05A2DEE9" w14:textId="77777777" w:rsidR="00603E3F" w:rsidRPr="00F0348B" w:rsidRDefault="00AD1032" w:rsidP="00545D6F">
      <w:pPr>
        <w:spacing w:line="480" w:lineRule="auto"/>
        <w:ind w:firstLine="720"/>
      </w:pPr>
      <w:r w:rsidRPr="00F87A68">
        <w:t xml:space="preserve">A healthy relation boosts the patient’s eagerness to comply with drug prescriptions as well as alterations in their lifestyles and diet habits to </w:t>
      </w:r>
      <w:r w:rsidR="00AA6510" w:rsidRPr="00F87A68">
        <w:t>help them live a healthier life.</w:t>
      </w:r>
      <w:r w:rsidR="00E6761B" w:rsidRPr="00F87A68">
        <w:t xml:space="preserve"> </w:t>
      </w:r>
      <w:r w:rsidR="000C0238" w:rsidRPr="00F87A68">
        <w:t>Perioperative communication is essential, and problems resulting from the insufficient collection of required information may arise.</w:t>
      </w:r>
      <w:r w:rsidR="00E6761B" w:rsidRPr="00F87A68">
        <w:t xml:space="preserve"> </w:t>
      </w:r>
      <w:r w:rsidR="00603E3F" w:rsidRPr="00F0348B">
        <w:t>“Ineffective communication may lead to missed details or misunderstood information which can lead to extreme consequences on the health of the patient, especially in specialized operating rooms or Intensive Care Unit environments” (Murray, 2019).</w:t>
      </w:r>
    </w:p>
    <w:p w14:paraId="5D4797B4" w14:textId="317C38FC" w:rsidR="009A61B9" w:rsidRPr="00F87A68" w:rsidRDefault="00BE61FF" w:rsidP="00545D6F">
      <w:pPr>
        <w:spacing w:line="480" w:lineRule="auto"/>
        <w:ind w:firstLine="720"/>
      </w:pPr>
      <w:r w:rsidRPr="00F87A68">
        <w:t xml:space="preserve"> </w:t>
      </w:r>
      <w:r w:rsidR="00FC1A12" w:rsidRPr="00F87A68">
        <w:t>However, the use of handoff protocols, checklists, and possibly encouragement to the team members to ask questions in situations of uncertainty might reduce the chances of miscommunication.</w:t>
      </w:r>
      <w:r w:rsidR="00730DA0" w:rsidRPr="00F87A68">
        <w:t xml:space="preserve"> </w:t>
      </w:r>
      <w:r w:rsidR="003C2733" w:rsidRPr="00F87A68">
        <w:t xml:space="preserve">Medical practitioners should take the responsibility of searching for any missing details to minimize mistakes that would cause patient dissatisfaction or resulting </w:t>
      </w:r>
      <w:r w:rsidR="003C2733" w:rsidRPr="00F87A68">
        <w:lastRenderedPageBreak/>
        <w:t>complications.</w:t>
      </w:r>
      <w:r w:rsidR="00A26DDF" w:rsidRPr="00F87A68">
        <w:t xml:space="preserve"> Meeting the needs of the patient and offering secure and high-level healthcare services lead to inefficient communication. Proper communication enhances development and the provision of reinforcement that is essential for achieving desired patient results by granting a variety of healthcare provision.</w:t>
      </w:r>
    </w:p>
    <w:p w14:paraId="487F7AC8" w14:textId="333369ED" w:rsidR="000C0238" w:rsidRPr="00F87A68" w:rsidRDefault="00A26DDF" w:rsidP="00545D6F">
      <w:pPr>
        <w:spacing w:line="480" w:lineRule="auto"/>
        <w:ind w:firstLine="720"/>
      </w:pPr>
      <w:r w:rsidRPr="00F87A68">
        <w:t>Understanding of language and culture is a fundamental requirement for the provision of adequate healthcare services due to the increase of linguistic, cultural, and ethnic diversity. Due to this increase in variety, healthcare facilities need to have access to language services, including the availability of an interpreter. However, due to insufficient access of these services, or even complete lack of them, most healthcare organizations end up failing to treat patients who are not proficient in the English language, in the required manner.</w:t>
      </w:r>
    </w:p>
    <w:p w14:paraId="2A85E053" w14:textId="48B3CB82" w:rsidR="00730DA0" w:rsidRPr="00F87A68" w:rsidRDefault="00A26DDF" w:rsidP="00545D6F">
      <w:pPr>
        <w:spacing w:line="480" w:lineRule="auto"/>
        <w:jc w:val="center"/>
      </w:pPr>
      <w:r w:rsidRPr="00F87A68">
        <w:rPr>
          <w:b/>
        </w:rPr>
        <w:t xml:space="preserve">Transformation Leadership </w:t>
      </w:r>
      <w:r w:rsidR="00F87A68">
        <w:rPr>
          <w:b/>
        </w:rPr>
        <w:t>T</w:t>
      </w:r>
      <w:r w:rsidRPr="00F87A68">
        <w:rPr>
          <w:b/>
        </w:rPr>
        <w:t>heory in Healthcare Performance</w:t>
      </w:r>
    </w:p>
    <w:p w14:paraId="2D189DB3" w14:textId="068F5F3E" w:rsidR="009A61B9" w:rsidRDefault="00A26DDF" w:rsidP="00545D6F">
      <w:pPr>
        <w:spacing w:line="480" w:lineRule="auto"/>
        <w:ind w:firstLine="720"/>
      </w:pPr>
      <w:r w:rsidRPr="00F87A68">
        <w:t>The style of management in the healthcare team is also an essential factor that influences the effectiveness of commu</w:t>
      </w:r>
      <w:r w:rsidR="00C6256D" w:rsidRPr="00F87A68">
        <w:t>nication among the team members. It is crucial to understand transformational leadership to account for the focused efforts of the hospital employees in meeting the healthcare staff-client satisfaction.</w:t>
      </w:r>
      <w:r w:rsidR="005B7C95" w:rsidRPr="00F87A68">
        <w:t xml:space="preserve"> According to</w:t>
      </w:r>
      <w:r w:rsidR="005B7C95" w:rsidRPr="00F87A68">
        <w:rPr>
          <w:rFonts w:eastAsia="Times New Roman"/>
          <w:lang w:eastAsia="en-GB"/>
        </w:rPr>
        <w:t xml:space="preserve"> Deichmann and Stam (2015)</w:t>
      </w:r>
      <w:r w:rsidR="005B7C95" w:rsidRPr="00F87A68">
        <w:t>, transformational leaders concentrate their influential process on the emotions and the attitudes of the workers so that they focus on the vision and the goals of the organization</w:t>
      </w:r>
      <w:r w:rsidR="00C6256D" w:rsidRPr="00F87A68">
        <w:t xml:space="preserve">. </w:t>
      </w:r>
      <w:r w:rsidR="0097413F" w:rsidRPr="00F87A68">
        <w:t>Merlino</w:t>
      </w:r>
      <w:r w:rsidR="00C6256D" w:rsidRPr="00F87A68">
        <w:t xml:space="preserve"> </w:t>
      </w:r>
      <w:r w:rsidR="0097413F" w:rsidRPr="00F87A68">
        <w:t>(</w:t>
      </w:r>
      <w:r w:rsidR="00C7755F">
        <w:t>2017)</w:t>
      </w:r>
      <w:bookmarkStart w:id="0" w:name="_GoBack"/>
      <w:bookmarkEnd w:id="0"/>
      <w:r w:rsidR="00C6256D" w:rsidRPr="00F87A68">
        <w:t xml:space="preserve"> </w:t>
      </w:r>
      <w:r w:rsidR="0097413F" w:rsidRPr="00F87A68">
        <w:t xml:space="preserve">states that </w:t>
      </w:r>
      <w:r w:rsidR="00C6256D" w:rsidRPr="00F87A68">
        <w:t xml:space="preserve">healthcare transformation is achieved by efficient communication avenues vertically, from top to bottom and bottom to </w:t>
      </w:r>
      <w:proofErr w:type="gramStart"/>
      <w:r w:rsidR="00C6256D" w:rsidRPr="00F87A68">
        <w:t>up,</w:t>
      </w:r>
      <w:proofErr w:type="gramEnd"/>
      <w:r w:rsidR="00C6256D" w:rsidRPr="00F87A68">
        <w:t xml:space="preserve"> and horizontally across the healthcare delivery range.</w:t>
      </w:r>
      <w:r w:rsidR="007D7864" w:rsidRPr="00F87A68">
        <w:t xml:space="preserve"> </w:t>
      </w:r>
    </w:p>
    <w:p w14:paraId="273CC93C" w14:textId="2001AF37" w:rsidR="0000348C" w:rsidRPr="0000348C" w:rsidRDefault="00A26DDF" w:rsidP="00545D6F">
      <w:pPr>
        <w:spacing w:line="480" w:lineRule="auto"/>
        <w:ind w:firstLine="720"/>
        <w:contextualSpacing/>
        <w:rPr>
          <w:rFonts w:eastAsia="Malgun Gothic"/>
          <w:lang w:eastAsia="ko-KR"/>
        </w:rPr>
      </w:pPr>
      <w:r w:rsidRPr="00F87A68">
        <w:t xml:space="preserve">The healthcare staff incorporates leadership skills in making critical decisions and communicating to ensure the smooth running of the organization for the success of inpatient and outpatient healthcare </w:t>
      </w:r>
      <w:r w:rsidRPr="00F87A68">
        <w:rPr>
          <w:rFonts w:eastAsia="Malgun Gothic"/>
          <w:lang w:eastAsia="ko-KR"/>
        </w:rPr>
        <w:t>(Murray, 2019)</w:t>
      </w:r>
      <w:r w:rsidRPr="00F87A68">
        <w:t>.</w:t>
      </w:r>
      <w:r w:rsidRPr="00F87A68">
        <w:rPr>
          <w:rFonts w:eastAsia="Malgun Gothic"/>
          <w:lang w:eastAsia="ko-KR"/>
        </w:rPr>
        <w:t xml:space="preserve"> The healthcare personnel in the diagnosis or the </w:t>
      </w:r>
      <w:r w:rsidRPr="00F87A68">
        <w:rPr>
          <w:rFonts w:eastAsia="Malgun Gothic"/>
          <w:lang w:eastAsia="ko-KR"/>
        </w:rPr>
        <w:lastRenderedPageBreak/>
        <w:t>consultation room will be required to communicate effectively with the staff at the pharmacy to assist the patient in recovering from the diagnosed disease.</w:t>
      </w:r>
    </w:p>
    <w:p w14:paraId="02D164E2" w14:textId="52AEDDAE" w:rsidR="009A61B9" w:rsidRPr="00F87A68" w:rsidRDefault="00A26DDF" w:rsidP="00545D6F">
      <w:pPr>
        <w:spacing w:line="480" w:lineRule="auto"/>
        <w:ind w:firstLine="720"/>
      </w:pPr>
      <w:r w:rsidRPr="00F87A68">
        <w:t>The transformational physician executives can instill confidence, loyalty communication through a shared vision, work satisfaction, and boosting of the employees’ morale</w:t>
      </w:r>
      <w:r w:rsidRPr="00F87A68">
        <w:rPr>
          <w:rFonts w:eastAsia="Times New Roman"/>
          <w:lang w:eastAsia="en-GB"/>
        </w:rPr>
        <w:t xml:space="preserve">. </w:t>
      </w:r>
      <w:r w:rsidRPr="00F87A68">
        <w:t>Leadership and ethics scholars suggest that the transformational leadership process is predicated on a different set of ethical values.</w:t>
      </w:r>
      <w:r w:rsidR="00A23DDC" w:rsidRPr="00F87A68">
        <w:t xml:space="preserve"> Transformational leadership develops intellectually, stimulating, and inspiring workers.  Inspired workers can communic</w:t>
      </w:r>
      <w:r w:rsidR="00BC08D7" w:rsidRPr="00F87A68">
        <w:t>ate with each other</w:t>
      </w:r>
      <w:r w:rsidR="009D392D" w:rsidRPr="00F87A68">
        <w:t xml:space="preserve"> with confidence</w:t>
      </w:r>
      <w:r w:rsidR="00BC08D7" w:rsidRPr="00F87A68">
        <w:t xml:space="preserve"> hence minimiz</w:t>
      </w:r>
      <w:r w:rsidR="00A23DDC" w:rsidRPr="00F87A68">
        <w:t>ing the problems associated with the communication.</w:t>
      </w:r>
      <w:r w:rsidR="004500F5" w:rsidRPr="00F87A68">
        <w:t xml:space="preserve"> The health providers will then generate problem-solving independently.</w:t>
      </w:r>
      <w:r w:rsidR="004500F5" w:rsidRPr="00F87A68">
        <w:rPr>
          <w:rFonts w:eastAsia="Times New Roman"/>
          <w:lang w:eastAsia="en-GB"/>
        </w:rPr>
        <w:t xml:space="preserve"> Saravo, Netzel, and Kiesewetter (2017) </w:t>
      </w:r>
      <w:r w:rsidR="004500F5" w:rsidRPr="00F87A68">
        <w:t>explain that transformational leaders can affect job satisfaction among the employees through how they perceive the leader.</w:t>
      </w:r>
      <w:r w:rsidR="00BE68CD" w:rsidRPr="00F87A68">
        <w:t xml:space="preserve"> Goals set by the team can be easily achieved if there are leadership personalities possessed by the team leader. The involvement of all the team members in communication facilitates proper handling of the patients and prevention of mistakes that might occur daily in the healthcare facility. Although stressful days might undermine effective communication, adequate guidance, and team encouragement by transformed leaders can assist in providing desirable outcomes.</w:t>
      </w:r>
    </w:p>
    <w:p w14:paraId="59A0EECC" w14:textId="7DBFB66C" w:rsidR="009A61B9" w:rsidRPr="00F87A68" w:rsidRDefault="00A26DDF" w:rsidP="00545D6F">
      <w:pPr>
        <w:spacing w:line="480" w:lineRule="auto"/>
        <w:jc w:val="center"/>
        <w:rPr>
          <w:b/>
        </w:rPr>
      </w:pPr>
      <w:r>
        <w:rPr>
          <w:b/>
        </w:rPr>
        <w:t>Conclusion</w:t>
      </w:r>
    </w:p>
    <w:p w14:paraId="611576FB" w14:textId="530648C0" w:rsidR="0067082D" w:rsidRPr="00545D6F" w:rsidRDefault="00A26DDF" w:rsidP="00545D6F">
      <w:pPr>
        <w:spacing w:line="480" w:lineRule="auto"/>
        <w:ind w:firstLine="720"/>
      </w:pPr>
      <w:r w:rsidRPr="00F87A68">
        <w:t>In conclusion, poor communication can lead to adverse consequences to the patients and medical practitioners. The solution to the m</w:t>
      </w:r>
      <w:r w:rsidR="00F87A68" w:rsidRPr="00F87A68">
        <w:t>iscommunication</w:t>
      </w:r>
      <w:r w:rsidRPr="00F87A68">
        <w:t xml:space="preserve"> has been discussed above. The main goal of leadership is to attain the collective purpose of the organization. Transformational leadership is seen to increase the confidentiality of the healthcare workers in relaying information to each other and the clients.</w:t>
      </w:r>
      <w:r w:rsidR="00F87A68" w:rsidRPr="00F87A68">
        <w:t xml:space="preserve"> Motivated healthcare staff work towards the set goal, which leads to the satisfaction of the patients. </w:t>
      </w:r>
    </w:p>
    <w:p w14:paraId="00F5AFDE" w14:textId="3A78E1BE" w:rsidR="00DA7599" w:rsidRPr="00DA7599" w:rsidRDefault="00A26DDF" w:rsidP="00DA7599">
      <w:pPr>
        <w:spacing w:line="480" w:lineRule="auto"/>
        <w:ind w:firstLine="720"/>
        <w:jc w:val="center"/>
        <w:rPr>
          <w:rFonts w:eastAsia="Times New Roman"/>
        </w:rPr>
      </w:pPr>
      <w:r w:rsidRPr="00F87A68">
        <w:rPr>
          <w:rFonts w:eastAsia="Times New Roman"/>
        </w:rPr>
        <w:lastRenderedPageBreak/>
        <w:t>References</w:t>
      </w:r>
    </w:p>
    <w:p w14:paraId="6C689889" w14:textId="77777777" w:rsidR="00DA7599" w:rsidRPr="00F87A68" w:rsidRDefault="00A26DDF" w:rsidP="00F87A68">
      <w:pPr>
        <w:tabs>
          <w:tab w:val="left" w:pos="0"/>
        </w:tabs>
        <w:spacing w:after="0" w:line="480" w:lineRule="auto"/>
        <w:ind w:left="720" w:hanging="720"/>
        <w:mirrorIndents/>
        <w:rPr>
          <w:rFonts w:eastAsia="Times New Roman"/>
          <w:color w:val="323232"/>
          <w:shd w:val="clear" w:color="auto" w:fill="FFFFFF"/>
        </w:rPr>
      </w:pPr>
      <w:r w:rsidRPr="00F87A68">
        <w:rPr>
          <w:rFonts w:eastAsia="Times New Roman"/>
          <w:color w:val="323232"/>
          <w:shd w:val="clear" w:color="auto" w:fill="FFFFFF"/>
        </w:rPr>
        <w:t xml:space="preserve">Chutka, D. S. (2016, June). Assessing practical physician-patient communication skills: "Are you listening to me, doc?". Retrieved February 8, 2020, from </w:t>
      </w:r>
      <w:hyperlink r:id="rId9" w:history="1">
        <w:r w:rsidRPr="00F87A68">
          <w:rPr>
            <w:rFonts w:eastAsia="Times New Roman"/>
            <w:u w:val="single"/>
            <w:shd w:val="clear" w:color="auto" w:fill="FFFFFF"/>
          </w:rPr>
          <w:t>https://www.ncbi.nlm.nih.gov/pmc/articles/PMC4951737/</w:t>
        </w:r>
      </w:hyperlink>
      <w:r w:rsidRPr="00F87A68">
        <w:rPr>
          <w:rFonts w:eastAsia="Times New Roman"/>
          <w:color w:val="323232"/>
          <w:shd w:val="clear" w:color="auto" w:fill="FFFFFF"/>
        </w:rPr>
        <w:t>.</w:t>
      </w:r>
    </w:p>
    <w:p w14:paraId="03B0A527" w14:textId="77777777" w:rsidR="00DA7599" w:rsidRPr="00F87A68" w:rsidRDefault="00A26DDF" w:rsidP="00F87A68">
      <w:pPr>
        <w:spacing w:after="0" w:line="480" w:lineRule="auto"/>
        <w:ind w:left="720" w:hanging="720"/>
        <w:rPr>
          <w:rFonts w:eastAsia="Times New Roman"/>
          <w:lang w:eastAsia="en-GB"/>
        </w:rPr>
      </w:pPr>
      <w:r w:rsidRPr="00F87A68">
        <w:rPr>
          <w:rFonts w:eastAsia="Times New Roman"/>
          <w:lang w:eastAsia="en-GB"/>
        </w:rPr>
        <w:t xml:space="preserve">Deichmann, D., &amp; Stam, D. (2015). Leveraging transformational and transactional leadership to cultivate the generation of organization-focused ideas. </w:t>
      </w:r>
      <w:r w:rsidRPr="00F87A68">
        <w:rPr>
          <w:rFonts w:eastAsia="Times New Roman"/>
          <w:i/>
          <w:iCs/>
          <w:lang w:eastAsia="en-GB"/>
        </w:rPr>
        <w:t>The Leadership Quarterly</w:t>
      </w:r>
      <w:r w:rsidRPr="00F87A68">
        <w:rPr>
          <w:rFonts w:eastAsia="Times New Roman"/>
          <w:lang w:eastAsia="en-GB"/>
        </w:rPr>
        <w:t xml:space="preserve">, </w:t>
      </w:r>
      <w:r w:rsidRPr="00F87A68">
        <w:rPr>
          <w:rFonts w:eastAsia="Times New Roman"/>
          <w:i/>
          <w:iCs/>
          <w:lang w:eastAsia="en-GB"/>
        </w:rPr>
        <w:t>26</w:t>
      </w:r>
      <w:r w:rsidRPr="00F87A68">
        <w:rPr>
          <w:rFonts w:eastAsia="Times New Roman"/>
          <w:lang w:eastAsia="en-GB"/>
        </w:rPr>
        <w:t>(2), 204-219.</w:t>
      </w:r>
    </w:p>
    <w:p w14:paraId="1C62937A" w14:textId="77777777" w:rsidR="00DA7599" w:rsidRPr="00F87A68" w:rsidRDefault="00A26DDF" w:rsidP="00F87A68">
      <w:pPr>
        <w:spacing w:after="0" w:line="480" w:lineRule="auto"/>
        <w:ind w:left="720" w:hanging="720"/>
        <w:rPr>
          <w:rFonts w:eastAsia="Times New Roman"/>
          <w:lang w:eastAsia="en-GB"/>
        </w:rPr>
      </w:pPr>
      <w:r w:rsidRPr="00F87A68">
        <w:rPr>
          <w:rFonts w:eastAsia="Times New Roman"/>
          <w:lang w:eastAsia="en-GB"/>
        </w:rPr>
        <w:t xml:space="preserve">Merrill, K. C. (2015). Leadership style and patient safety: implications for nurse managers. </w:t>
      </w:r>
      <w:r w:rsidRPr="00F87A68">
        <w:rPr>
          <w:rFonts w:eastAsia="Times New Roman"/>
          <w:i/>
          <w:iCs/>
          <w:lang w:eastAsia="en-GB"/>
        </w:rPr>
        <w:t>JONA: The Journal of Nursing Administration</w:t>
      </w:r>
      <w:r w:rsidRPr="00F87A68">
        <w:rPr>
          <w:rFonts w:eastAsia="Times New Roman"/>
          <w:lang w:eastAsia="en-GB"/>
        </w:rPr>
        <w:t xml:space="preserve">, </w:t>
      </w:r>
      <w:r w:rsidRPr="00F87A68">
        <w:rPr>
          <w:rFonts w:eastAsia="Times New Roman"/>
          <w:i/>
          <w:iCs/>
          <w:lang w:eastAsia="en-GB"/>
        </w:rPr>
        <w:t>45</w:t>
      </w:r>
      <w:r w:rsidRPr="00F87A68">
        <w:rPr>
          <w:rFonts w:eastAsia="Times New Roman"/>
          <w:lang w:eastAsia="en-GB"/>
        </w:rPr>
        <w:t>(6), 319-324.</w:t>
      </w:r>
    </w:p>
    <w:p w14:paraId="0CC077EE" w14:textId="77777777" w:rsidR="00DA7599" w:rsidRPr="00F87A68" w:rsidRDefault="00A26DDF" w:rsidP="00F87A68">
      <w:pPr>
        <w:tabs>
          <w:tab w:val="left" w:pos="0"/>
        </w:tabs>
        <w:spacing w:after="0" w:line="480" w:lineRule="auto"/>
        <w:ind w:left="720" w:hanging="720"/>
        <w:mirrorIndents/>
        <w:rPr>
          <w:rFonts w:eastAsia="Times New Roman"/>
          <w:color w:val="323232"/>
          <w:shd w:val="clear" w:color="auto" w:fill="FFFFFF"/>
        </w:rPr>
      </w:pPr>
      <w:r w:rsidRPr="00F87A68">
        <w:rPr>
          <w:rFonts w:eastAsia="Times New Roman"/>
          <w:color w:val="323232"/>
          <w:shd w:val="clear" w:color="auto" w:fill="FFFFFF"/>
        </w:rPr>
        <w:t xml:space="preserve">Murray, D. J. (2019, January 1). Communication Challenges During the Perioperative Period. Retrieved February 8, 2020, from </w:t>
      </w:r>
      <w:hyperlink r:id="rId10" w:history="1">
        <w:r w:rsidRPr="00F87A68">
          <w:rPr>
            <w:rFonts w:eastAsia="Times New Roman"/>
            <w:u w:val="single"/>
            <w:shd w:val="clear" w:color="auto" w:fill="FFFFFF"/>
          </w:rPr>
          <w:t>https://link.springer.com/chapter/10.1007/978-3-030-</w:t>
        </w:r>
      </w:hyperlink>
      <w:r w:rsidRPr="00F87A68">
        <w:rPr>
          <w:rFonts w:eastAsia="Times New Roman"/>
          <w:color w:val="323232"/>
          <w:shd w:val="clear" w:color="auto" w:fill="FFFFFF"/>
        </w:rPr>
        <w:t>17410-1_51</w:t>
      </w:r>
    </w:p>
    <w:p w14:paraId="0D976037" w14:textId="77777777" w:rsidR="00DA7599" w:rsidRPr="00F87A68" w:rsidRDefault="00A26DDF" w:rsidP="00F87A68">
      <w:pPr>
        <w:spacing w:after="0" w:line="480" w:lineRule="auto"/>
        <w:ind w:left="720" w:hanging="720"/>
        <w:rPr>
          <w:rFonts w:eastAsia="Times New Roman"/>
          <w:lang w:eastAsia="en-GB"/>
        </w:rPr>
      </w:pPr>
      <w:r w:rsidRPr="00F87A68">
        <w:rPr>
          <w:rFonts w:eastAsia="Times New Roman"/>
          <w:lang w:eastAsia="en-GB"/>
        </w:rPr>
        <w:t xml:space="preserve">Saravo, B., Netzel, J., &amp; Kiesewetter, J. (2017). The need for strong clinical leaders–Transformational and transactional leadership as a framework for resident leadership training. </w:t>
      </w:r>
      <w:r w:rsidRPr="00F87A68">
        <w:rPr>
          <w:rFonts w:eastAsia="Times New Roman"/>
          <w:i/>
          <w:iCs/>
          <w:lang w:eastAsia="en-GB"/>
        </w:rPr>
        <w:t>PloS one</w:t>
      </w:r>
      <w:r w:rsidRPr="00F87A68">
        <w:rPr>
          <w:rFonts w:eastAsia="Times New Roman"/>
          <w:lang w:eastAsia="en-GB"/>
        </w:rPr>
        <w:t xml:space="preserve">, </w:t>
      </w:r>
      <w:r w:rsidRPr="00F87A68">
        <w:rPr>
          <w:rFonts w:eastAsia="Times New Roman"/>
          <w:i/>
          <w:iCs/>
          <w:lang w:eastAsia="en-GB"/>
        </w:rPr>
        <w:t>12</w:t>
      </w:r>
      <w:r w:rsidRPr="00F87A68">
        <w:rPr>
          <w:rFonts w:eastAsia="Times New Roman"/>
          <w:lang w:eastAsia="en-GB"/>
        </w:rPr>
        <w:t>(8).</w:t>
      </w:r>
    </w:p>
    <w:p w14:paraId="0352E2C5" w14:textId="77777777" w:rsidR="00DA7599" w:rsidRPr="00F87A68" w:rsidRDefault="00A26DDF" w:rsidP="00F87A68">
      <w:pPr>
        <w:pBdr>
          <w:top w:val="nil"/>
          <w:left w:val="nil"/>
          <w:bottom w:val="nil"/>
          <w:right w:val="nil"/>
          <w:between w:val="nil"/>
          <w:bar w:val="nil"/>
        </w:pBdr>
        <w:tabs>
          <w:tab w:val="left" w:pos="0"/>
        </w:tabs>
        <w:spacing w:after="0" w:line="480" w:lineRule="auto"/>
        <w:ind w:left="720" w:hanging="720"/>
        <w:mirrorIndents/>
        <w:rPr>
          <w:rFonts w:eastAsia="Times New Roman"/>
          <w:color w:val="000000"/>
          <w:shd w:val="clear" w:color="auto" w:fill="FFFFFF"/>
        </w:rPr>
      </w:pPr>
      <w:r w:rsidRPr="00F87A68">
        <w:rPr>
          <w:rFonts w:eastAsia="Times New Roman"/>
          <w:color w:val="000000"/>
          <w:shd w:val="clear" w:color="auto" w:fill="FFFFFF"/>
        </w:rPr>
        <w:t xml:space="preserve">Sargent, S. (2017, October 11). Communication Errors: A Leading Cause of Mistakes in Healthcare. Retrieved February 8, 2020, from </w:t>
      </w:r>
      <w:r w:rsidRPr="00F87A68">
        <w:rPr>
          <w:rFonts w:eastAsia="Times New Roman"/>
          <w:color w:val="000000"/>
          <w:u w:val="single"/>
          <w:shd w:val="clear" w:color="auto" w:fill="FFFFFF"/>
        </w:rPr>
        <w:t>https://www.sehealthcarequalityconsulting.com/2017/09/05/communication-errors-a-l</w:t>
      </w:r>
      <w:r w:rsidRPr="00F87A68">
        <w:rPr>
          <w:rFonts w:eastAsia="Times New Roman"/>
          <w:color w:val="000000"/>
          <w:shd w:val="clear" w:color="auto" w:fill="FFFFFF"/>
        </w:rPr>
        <w:t>eading-cause-of-mistakes-in-healthcare/.</w:t>
      </w:r>
    </w:p>
    <w:p w14:paraId="1DD2494E" w14:textId="77777777" w:rsidR="00DA7599" w:rsidRPr="00F87A68" w:rsidRDefault="00A26DDF" w:rsidP="00F87A68">
      <w:pPr>
        <w:tabs>
          <w:tab w:val="left" w:pos="0"/>
        </w:tabs>
        <w:spacing w:after="0" w:line="480" w:lineRule="auto"/>
        <w:ind w:left="720" w:hanging="720"/>
        <w:mirrorIndents/>
        <w:rPr>
          <w:rFonts w:eastAsia="Times New Roman"/>
          <w:color w:val="000000"/>
          <w:shd w:val="clear" w:color="auto" w:fill="FFFFFF"/>
        </w:rPr>
      </w:pPr>
      <w:r w:rsidRPr="00F87A68">
        <w:rPr>
          <w:rFonts w:eastAsia="Times New Roman"/>
          <w:color w:val="000000"/>
          <w:shd w:val="clear" w:color="auto" w:fill="FFFFFF"/>
        </w:rPr>
        <w:t xml:space="preserve">Smith, H. (2019, March 23). Patient-Provider Communication. Retrieved February 8, 2020, from </w:t>
      </w:r>
      <w:hyperlink r:id="rId11" w:history="1">
        <w:r w:rsidRPr="00F87A68">
          <w:rPr>
            <w:rStyle w:val="Hyperlink"/>
            <w:rFonts w:eastAsia="Times New Roman"/>
            <w:shd w:val="clear" w:color="auto" w:fill="FFFFFF"/>
          </w:rPr>
          <w:t>https://www.patientprovidercommunication.org/bibliography.html</w:t>
        </w:r>
      </w:hyperlink>
    </w:p>
    <w:p w14:paraId="2955DA94" w14:textId="77777777" w:rsidR="00AB4368" w:rsidRPr="00F87A68" w:rsidRDefault="00AB4368" w:rsidP="00F87A68">
      <w:pPr>
        <w:pBdr>
          <w:top w:val="nil"/>
          <w:left w:val="nil"/>
          <w:bottom w:val="nil"/>
          <w:right w:val="nil"/>
          <w:between w:val="nil"/>
          <w:bar w:val="nil"/>
        </w:pBdr>
        <w:tabs>
          <w:tab w:val="left" w:pos="0"/>
        </w:tabs>
        <w:spacing w:after="0" w:line="480" w:lineRule="auto"/>
        <w:ind w:left="720" w:hanging="720"/>
        <w:mirrorIndents/>
        <w:rPr>
          <w:rFonts w:eastAsia="Times New Roman"/>
          <w:color w:val="000000"/>
          <w:bdr w:val="nil"/>
          <w14:textOutline w14:w="0" w14:cap="flat" w14:cmpd="sng" w14:algn="ctr">
            <w14:noFill/>
            <w14:prstDash w14:val="solid"/>
            <w14:bevel/>
          </w14:textOutline>
        </w:rPr>
      </w:pPr>
    </w:p>
    <w:p w14:paraId="5FB01604" w14:textId="77777777" w:rsidR="0067082D" w:rsidRPr="00F87A68" w:rsidRDefault="0067082D" w:rsidP="00F87A68">
      <w:pPr>
        <w:spacing w:line="480" w:lineRule="auto"/>
        <w:ind w:left="720" w:hanging="720"/>
      </w:pPr>
    </w:p>
    <w:sectPr w:rsidR="0067082D" w:rsidRPr="00F87A68" w:rsidSect="000C596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F3D264" w14:textId="77777777" w:rsidR="001B1247" w:rsidRDefault="001B1247">
      <w:pPr>
        <w:spacing w:after="0" w:line="240" w:lineRule="auto"/>
      </w:pPr>
      <w:r>
        <w:separator/>
      </w:r>
    </w:p>
  </w:endnote>
  <w:endnote w:type="continuationSeparator" w:id="0">
    <w:p w14:paraId="32D60CAE" w14:textId="77777777" w:rsidR="001B1247" w:rsidRDefault="001B1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81D5F8" w14:textId="77777777" w:rsidR="001B1247" w:rsidRDefault="001B1247">
      <w:pPr>
        <w:spacing w:after="0" w:line="240" w:lineRule="auto"/>
      </w:pPr>
      <w:r>
        <w:separator/>
      </w:r>
    </w:p>
  </w:footnote>
  <w:footnote w:type="continuationSeparator" w:id="0">
    <w:p w14:paraId="0A1B5E30" w14:textId="77777777" w:rsidR="001B1247" w:rsidRDefault="001B12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07CE2AAB" w:rsidR="000C5964" w:rsidRDefault="00A26DDF">
    <w:pPr>
      <w:pStyle w:val="Header"/>
    </w:pPr>
    <w:r w:rsidRPr="00B4227D">
      <w:rPr>
        <w:rFonts w:eastAsia="Malgun Gothic"/>
        <w:sz w:val="22"/>
        <w:szCs w:val="22"/>
        <w:lang w:eastAsia="ko-KR"/>
      </w:rPr>
      <w:t>COMMUNICATION PROBLEMS IN HEALTH CARE</w:t>
    </w:r>
    <w:r w:rsidR="00124E96">
      <w:tab/>
    </w:r>
    <w:r w:rsidR="00124E96">
      <w:fldChar w:fldCharType="begin"/>
    </w:r>
    <w:r w:rsidR="00124E96">
      <w:instrText xml:space="preserve"> PAGE   \* MERGEFORMAT </w:instrText>
    </w:r>
    <w:r w:rsidR="00124E96">
      <w:fldChar w:fldCharType="separate"/>
    </w:r>
    <w:r w:rsidR="00C7755F">
      <w:rPr>
        <w:noProof/>
      </w:rPr>
      <w:t>4</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0AC0FFF5" w:rsidR="000C5964" w:rsidRDefault="00A26DDF" w:rsidP="005F776D">
    <w:pPr>
      <w:spacing w:line="480" w:lineRule="auto"/>
    </w:pPr>
    <w:r>
      <w:t xml:space="preserve">Running head: </w:t>
    </w:r>
    <w:r w:rsidR="00B4227D" w:rsidRPr="00B4227D">
      <w:rPr>
        <w:rFonts w:eastAsia="Malgun Gothic"/>
        <w:sz w:val="22"/>
        <w:szCs w:val="22"/>
        <w:lang w:eastAsia="ko-KR"/>
      </w:rPr>
      <w:t>COMMUNICATION PROBLEMS IN HEALTH CARE</w:t>
    </w:r>
    <w:r w:rsidR="00603148">
      <w:tab/>
    </w:r>
    <w:r w:rsidR="00AA78E6">
      <w:t xml:space="preserve">       </w:t>
    </w:r>
    <w:r w:rsidR="005F776D">
      <w:t xml:space="preserve">                                       </w:t>
    </w:r>
    <w:r>
      <w:fldChar w:fldCharType="begin"/>
    </w:r>
    <w:r>
      <w:instrText xml:space="preserve"> PAGE   \* MERGEFORMAT </w:instrText>
    </w:r>
    <w:r>
      <w:fldChar w:fldCharType="separate"/>
    </w:r>
    <w:r w:rsidR="00C7755F">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707C9"/>
    <w:multiLevelType w:val="hybridMultilevel"/>
    <w:tmpl w:val="5F20A9EC"/>
    <w:lvl w:ilvl="0" w:tplc="7A8A8D4E">
      <w:start w:val="1"/>
      <w:numFmt w:val="upperRoman"/>
      <w:lvlText w:val="%1."/>
      <w:lvlJc w:val="left"/>
      <w:pPr>
        <w:ind w:left="1080" w:hanging="720"/>
      </w:pPr>
      <w:rPr>
        <w:rFonts w:cs="Times New Roman" w:hint="default"/>
      </w:rPr>
    </w:lvl>
    <w:lvl w:ilvl="1" w:tplc="884687D4">
      <w:start w:val="1"/>
      <w:numFmt w:val="lowerLetter"/>
      <w:lvlText w:val="%2."/>
      <w:lvlJc w:val="left"/>
      <w:pPr>
        <w:ind w:left="1440" w:hanging="360"/>
      </w:pPr>
      <w:rPr>
        <w:rFonts w:cs="Times New Roman"/>
      </w:rPr>
    </w:lvl>
    <w:lvl w:ilvl="2" w:tplc="2FF676FA">
      <w:start w:val="1"/>
      <w:numFmt w:val="lowerRoman"/>
      <w:lvlText w:val="%3."/>
      <w:lvlJc w:val="right"/>
      <w:pPr>
        <w:ind w:left="2160" w:hanging="180"/>
      </w:pPr>
      <w:rPr>
        <w:rFonts w:cs="Times New Roman"/>
      </w:rPr>
    </w:lvl>
    <w:lvl w:ilvl="3" w:tplc="BA8C1258" w:tentative="1">
      <w:start w:val="1"/>
      <w:numFmt w:val="decimal"/>
      <w:lvlText w:val="%4."/>
      <w:lvlJc w:val="left"/>
      <w:pPr>
        <w:ind w:left="2880" w:hanging="360"/>
      </w:pPr>
      <w:rPr>
        <w:rFonts w:cs="Times New Roman"/>
      </w:rPr>
    </w:lvl>
    <w:lvl w:ilvl="4" w:tplc="FC501564" w:tentative="1">
      <w:start w:val="1"/>
      <w:numFmt w:val="lowerLetter"/>
      <w:lvlText w:val="%5."/>
      <w:lvlJc w:val="left"/>
      <w:pPr>
        <w:ind w:left="3600" w:hanging="360"/>
      </w:pPr>
      <w:rPr>
        <w:rFonts w:cs="Times New Roman"/>
      </w:rPr>
    </w:lvl>
    <w:lvl w:ilvl="5" w:tplc="0FEAF8C6" w:tentative="1">
      <w:start w:val="1"/>
      <w:numFmt w:val="lowerRoman"/>
      <w:lvlText w:val="%6."/>
      <w:lvlJc w:val="right"/>
      <w:pPr>
        <w:ind w:left="4320" w:hanging="180"/>
      </w:pPr>
      <w:rPr>
        <w:rFonts w:cs="Times New Roman"/>
      </w:rPr>
    </w:lvl>
    <w:lvl w:ilvl="6" w:tplc="4A62FF12" w:tentative="1">
      <w:start w:val="1"/>
      <w:numFmt w:val="decimal"/>
      <w:lvlText w:val="%7."/>
      <w:lvlJc w:val="left"/>
      <w:pPr>
        <w:ind w:left="5040" w:hanging="360"/>
      </w:pPr>
      <w:rPr>
        <w:rFonts w:cs="Times New Roman"/>
      </w:rPr>
    </w:lvl>
    <w:lvl w:ilvl="7" w:tplc="1256B2FE" w:tentative="1">
      <w:start w:val="1"/>
      <w:numFmt w:val="lowerLetter"/>
      <w:lvlText w:val="%8."/>
      <w:lvlJc w:val="left"/>
      <w:pPr>
        <w:ind w:left="5760" w:hanging="360"/>
      </w:pPr>
      <w:rPr>
        <w:rFonts w:cs="Times New Roman"/>
      </w:rPr>
    </w:lvl>
    <w:lvl w:ilvl="8" w:tplc="29F4DD86" w:tentative="1">
      <w:start w:val="1"/>
      <w:numFmt w:val="lowerRoman"/>
      <w:lvlText w:val="%9."/>
      <w:lvlJc w:val="right"/>
      <w:pPr>
        <w:ind w:left="6480" w:hanging="180"/>
      </w:pPr>
      <w:rPr>
        <w:rFonts w:cs="Times New Roman"/>
      </w:rPr>
    </w:lvl>
  </w:abstractNum>
  <w:abstractNum w:abstractNumId="1">
    <w:nsid w:val="718670E9"/>
    <w:multiLevelType w:val="hybridMultilevel"/>
    <w:tmpl w:val="D1960E44"/>
    <w:lvl w:ilvl="0" w:tplc="D452D49C">
      <w:start w:val="1"/>
      <w:numFmt w:val="lowerRoman"/>
      <w:lvlText w:val="%1."/>
      <w:lvlJc w:val="right"/>
      <w:pPr>
        <w:ind w:left="2160" w:hanging="360"/>
      </w:pPr>
    </w:lvl>
    <w:lvl w:ilvl="1" w:tplc="1D885EDC" w:tentative="1">
      <w:start w:val="1"/>
      <w:numFmt w:val="lowerLetter"/>
      <w:lvlText w:val="%2."/>
      <w:lvlJc w:val="left"/>
      <w:pPr>
        <w:ind w:left="2880" w:hanging="360"/>
      </w:pPr>
    </w:lvl>
    <w:lvl w:ilvl="2" w:tplc="78966EB2" w:tentative="1">
      <w:start w:val="1"/>
      <w:numFmt w:val="lowerRoman"/>
      <w:lvlText w:val="%3."/>
      <w:lvlJc w:val="right"/>
      <w:pPr>
        <w:ind w:left="3600" w:hanging="180"/>
      </w:pPr>
    </w:lvl>
    <w:lvl w:ilvl="3" w:tplc="2CF88F2A" w:tentative="1">
      <w:start w:val="1"/>
      <w:numFmt w:val="decimal"/>
      <w:lvlText w:val="%4."/>
      <w:lvlJc w:val="left"/>
      <w:pPr>
        <w:ind w:left="4320" w:hanging="360"/>
      </w:pPr>
    </w:lvl>
    <w:lvl w:ilvl="4" w:tplc="E2BA84F2" w:tentative="1">
      <w:start w:val="1"/>
      <w:numFmt w:val="lowerLetter"/>
      <w:lvlText w:val="%5."/>
      <w:lvlJc w:val="left"/>
      <w:pPr>
        <w:ind w:left="5040" w:hanging="360"/>
      </w:pPr>
    </w:lvl>
    <w:lvl w:ilvl="5" w:tplc="BF3ACA7C" w:tentative="1">
      <w:start w:val="1"/>
      <w:numFmt w:val="lowerRoman"/>
      <w:lvlText w:val="%6."/>
      <w:lvlJc w:val="right"/>
      <w:pPr>
        <w:ind w:left="5760" w:hanging="180"/>
      </w:pPr>
    </w:lvl>
    <w:lvl w:ilvl="6" w:tplc="7A40595E" w:tentative="1">
      <w:start w:val="1"/>
      <w:numFmt w:val="decimal"/>
      <w:lvlText w:val="%7."/>
      <w:lvlJc w:val="left"/>
      <w:pPr>
        <w:ind w:left="6480" w:hanging="360"/>
      </w:pPr>
    </w:lvl>
    <w:lvl w:ilvl="7" w:tplc="FE10612A" w:tentative="1">
      <w:start w:val="1"/>
      <w:numFmt w:val="lowerLetter"/>
      <w:lvlText w:val="%8."/>
      <w:lvlJc w:val="left"/>
      <w:pPr>
        <w:ind w:left="7200" w:hanging="360"/>
      </w:pPr>
    </w:lvl>
    <w:lvl w:ilvl="8" w:tplc="DF08B816" w:tentative="1">
      <w:start w:val="1"/>
      <w:numFmt w:val="lowerRoman"/>
      <w:lvlText w:val="%9."/>
      <w:lvlJc w:val="right"/>
      <w:pPr>
        <w:ind w:left="7920" w:hanging="180"/>
      </w:pPr>
    </w:lvl>
  </w:abstractNum>
  <w:abstractNum w:abstractNumId="2">
    <w:nsid w:val="7E253040"/>
    <w:multiLevelType w:val="hybridMultilevel"/>
    <w:tmpl w:val="45CC3340"/>
    <w:lvl w:ilvl="0" w:tplc="B230901E">
      <w:start w:val="1"/>
      <w:numFmt w:val="lowerRoman"/>
      <w:lvlText w:val="%1."/>
      <w:lvlJc w:val="right"/>
      <w:pPr>
        <w:ind w:left="2160" w:hanging="360"/>
      </w:pPr>
    </w:lvl>
    <w:lvl w:ilvl="1" w:tplc="36828C8C" w:tentative="1">
      <w:start w:val="1"/>
      <w:numFmt w:val="lowerLetter"/>
      <w:lvlText w:val="%2."/>
      <w:lvlJc w:val="left"/>
      <w:pPr>
        <w:ind w:left="2880" w:hanging="360"/>
      </w:pPr>
    </w:lvl>
    <w:lvl w:ilvl="2" w:tplc="3B405328" w:tentative="1">
      <w:start w:val="1"/>
      <w:numFmt w:val="lowerRoman"/>
      <w:lvlText w:val="%3."/>
      <w:lvlJc w:val="right"/>
      <w:pPr>
        <w:ind w:left="3600" w:hanging="180"/>
      </w:pPr>
    </w:lvl>
    <w:lvl w:ilvl="3" w:tplc="74C2CBE0" w:tentative="1">
      <w:start w:val="1"/>
      <w:numFmt w:val="decimal"/>
      <w:lvlText w:val="%4."/>
      <w:lvlJc w:val="left"/>
      <w:pPr>
        <w:ind w:left="4320" w:hanging="360"/>
      </w:pPr>
    </w:lvl>
    <w:lvl w:ilvl="4" w:tplc="E0163132" w:tentative="1">
      <w:start w:val="1"/>
      <w:numFmt w:val="lowerLetter"/>
      <w:lvlText w:val="%5."/>
      <w:lvlJc w:val="left"/>
      <w:pPr>
        <w:ind w:left="5040" w:hanging="360"/>
      </w:pPr>
    </w:lvl>
    <w:lvl w:ilvl="5" w:tplc="C79E8AC2" w:tentative="1">
      <w:start w:val="1"/>
      <w:numFmt w:val="lowerRoman"/>
      <w:lvlText w:val="%6."/>
      <w:lvlJc w:val="right"/>
      <w:pPr>
        <w:ind w:left="5760" w:hanging="180"/>
      </w:pPr>
    </w:lvl>
    <w:lvl w:ilvl="6" w:tplc="B36CD1A2" w:tentative="1">
      <w:start w:val="1"/>
      <w:numFmt w:val="decimal"/>
      <w:lvlText w:val="%7."/>
      <w:lvlJc w:val="left"/>
      <w:pPr>
        <w:ind w:left="6480" w:hanging="360"/>
      </w:pPr>
    </w:lvl>
    <w:lvl w:ilvl="7" w:tplc="AF48ED3C" w:tentative="1">
      <w:start w:val="1"/>
      <w:numFmt w:val="lowerLetter"/>
      <w:lvlText w:val="%8."/>
      <w:lvlJc w:val="left"/>
      <w:pPr>
        <w:ind w:left="7200" w:hanging="360"/>
      </w:pPr>
    </w:lvl>
    <w:lvl w:ilvl="8" w:tplc="C81EDDB6" w:tentative="1">
      <w:start w:val="1"/>
      <w:numFmt w:val="lowerRoman"/>
      <w:lvlText w:val="%9."/>
      <w:lvlJc w:val="right"/>
      <w:pPr>
        <w:ind w:left="79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348C"/>
    <w:rsid w:val="00012B23"/>
    <w:rsid w:val="000609DC"/>
    <w:rsid w:val="000858DE"/>
    <w:rsid w:val="000942A1"/>
    <w:rsid w:val="000C0238"/>
    <w:rsid w:val="000C5964"/>
    <w:rsid w:val="000E586C"/>
    <w:rsid w:val="000E660E"/>
    <w:rsid w:val="000F0D68"/>
    <w:rsid w:val="00117537"/>
    <w:rsid w:val="00120FC6"/>
    <w:rsid w:val="00123208"/>
    <w:rsid w:val="00124E96"/>
    <w:rsid w:val="00127E8D"/>
    <w:rsid w:val="001717BF"/>
    <w:rsid w:val="001922D4"/>
    <w:rsid w:val="001954F1"/>
    <w:rsid w:val="001B1247"/>
    <w:rsid w:val="001B78AC"/>
    <w:rsid w:val="001C3356"/>
    <w:rsid w:val="001C514F"/>
    <w:rsid w:val="001E2DD6"/>
    <w:rsid w:val="001E69BA"/>
    <w:rsid w:val="001E72D2"/>
    <w:rsid w:val="00200448"/>
    <w:rsid w:val="00205334"/>
    <w:rsid w:val="00205F60"/>
    <w:rsid w:val="00212D72"/>
    <w:rsid w:val="0021550F"/>
    <w:rsid w:val="0022121B"/>
    <w:rsid w:val="00235EF5"/>
    <w:rsid w:val="002405CE"/>
    <w:rsid w:val="00250936"/>
    <w:rsid w:val="0025568D"/>
    <w:rsid w:val="00264612"/>
    <w:rsid w:val="00274616"/>
    <w:rsid w:val="00283A80"/>
    <w:rsid w:val="00290D4B"/>
    <w:rsid w:val="002A3E80"/>
    <w:rsid w:val="002B31B5"/>
    <w:rsid w:val="002B570E"/>
    <w:rsid w:val="002B60F4"/>
    <w:rsid w:val="002E42EA"/>
    <w:rsid w:val="002E5CCB"/>
    <w:rsid w:val="00312ECD"/>
    <w:rsid w:val="003255AF"/>
    <w:rsid w:val="00325EA2"/>
    <w:rsid w:val="00341A79"/>
    <w:rsid w:val="00391085"/>
    <w:rsid w:val="003A4C4D"/>
    <w:rsid w:val="003B67B6"/>
    <w:rsid w:val="003C0335"/>
    <w:rsid w:val="003C0699"/>
    <w:rsid w:val="003C2733"/>
    <w:rsid w:val="003E0DF3"/>
    <w:rsid w:val="003F7321"/>
    <w:rsid w:val="00400081"/>
    <w:rsid w:val="004011FA"/>
    <w:rsid w:val="0041003C"/>
    <w:rsid w:val="00411C50"/>
    <w:rsid w:val="0042628F"/>
    <w:rsid w:val="00430421"/>
    <w:rsid w:val="004443AA"/>
    <w:rsid w:val="00445721"/>
    <w:rsid w:val="004500F5"/>
    <w:rsid w:val="004575B8"/>
    <w:rsid w:val="00461073"/>
    <w:rsid w:val="00467189"/>
    <w:rsid w:val="004856FF"/>
    <w:rsid w:val="004D15C2"/>
    <w:rsid w:val="004F73FC"/>
    <w:rsid w:val="005178DE"/>
    <w:rsid w:val="00517D6B"/>
    <w:rsid w:val="005219B5"/>
    <w:rsid w:val="00524E71"/>
    <w:rsid w:val="005262DA"/>
    <w:rsid w:val="0053023C"/>
    <w:rsid w:val="00542539"/>
    <w:rsid w:val="00545D6F"/>
    <w:rsid w:val="00562A86"/>
    <w:rsid w:val="00580D25"/>
    <w:rsid w:val="00596F43"/>
    <w:rsid w:val="005A34FF"/>
    <w:rsid w:val="005B1A8A"/>
    <w:rsid w:val="005B7C95"/>
    <w:rsid w:val="005C3EED"/>
    <w:rsid w:val="005C5173"/>
    <w:rsid w:val="005C6DE9"/>
    <w:rsid w:val="005F4C23"/>
    <w:rsid w:val="005F776D"/>
    <w:rsid w:val="005F7CE7"/>
    <w:rsid w:val="00603148"/>
    <w:rsid w:val="00603E3F"/>
    <w:rsid w:val="0061517F"/>
    <w:rsid w:val="00642861"/>
    <w:rsid w:val="006518DD"/>
    <w:rsid w:val="00664121"/>
    <w:rsid w:val="0066468A"/>
    <w:rsid w:val="00667892"/>
    <w:rsid w:val="0067082D"/>
    <w:rsid w:val="0068160D"/>
    <w:rsid w:val="00692C8E"/>
    <w:rsid w:val="00694A8E"/>
    <w:rsid w:val="006A4049"/>
    <w:rsid w:val="006A4738"/>
    <w:rsid w:val="006A69D2"/>
    <w:rsid w:val="006A787C"/>
    <w:rsid w:val="006C7119"/>
    <w:rsid w:val="006E4A0E"/>
    <w:rsid w:val="006E6301"/>
    <w:rsid w:val="006E68AE"/>
    <w:rsid w:val="006E72B6"/>
    <w:rsid w:val="006F5729"/>
    <w:rsid w:val="00711A6B"/>
    <w:rsid w:val="00717001"/>
    <w:rsid w:val="00730DA0"/>
    <w:rsid w:val="00754DD7"/>
    <w:rsid w:val="007907D2"/>
    <w:rsid w:val="0079459F"/>
    <w:rsid w:val="00795EA9"/>
    <w:rsid w:val="007C5AEC"/>
    <w:rsid w:val="007D7864"/>
    <w:rsid w:val="007E7A9F"/>
    <w:rsid w:val="00815D38"/>
    <w:rsid w:val="00824E1D"/>
    <w:rsid w:val="008978BA"/>
    <w:rsid w:val="008B14DF"/>
    <w:rsid w:val="008D292B"/>
    <w:rsid w:val="008D4196"/>
    <w:rsid w:val="008E0EC4"/>
    <w:rsid w:val="008F4073"/>
    <w:rsid w:val="008F49DB"/>
    <w:rsid w:val="008F771A"/>
    <w:rsid w:val="00901608"/>
    <w:rsid w:val="009258EF"/>
    <w:rsid w:val="00936717"/>
    <w:rsid w:val="00954BED"/>
    <w:rsid w:val="009649B3"/>
    <w:rsid w:val="0097413F"/>
    <w:rsid w:val="00983CF5"/>
    <w:rsid w:val="00990F8C"/>
    <w:rsid w:val="009A61B9"/>
    <w:rsid w:val="009C5022"/>
    <w:rsid w:val="009D392D"/>
    <w:rsid w:val="00A15DAA"/>
    <w:rsid w:val="00A21CAB"/>
    <w:rsid w:val="00A23DDC"/>
    <w:rsid w:val="00A23F14"/>
    <w:rsid w:val="00A26DDF"/>
    <w:rsid w:val="00A305D2"/>
    <w:rsid w:val="00A7614D"/>
    <w:rsid w:val="00A91C43"/>
    <w:rsid w:val="00A9271E"/>
    <w:rsid w:val="00A935B4"/>
    <w:rsid w:val="00A95369"/>
    <w:rsid w:val="00A95C54"/>
    <w:rsid w:val="00AA0EB5"/>
    <w:rsid w:val="00AA6510"/>
    <w:rsid w:val="00AA6F5A"/>
    <w:rsid w:val="00AA78E6"/>
    <w:rsid w:val="00AB4368"/>
    <w:rsid w:val="00AC5101"/>
    <w:rsid w:val="00AD1032"/>
    <w:rsid w:val="00AD42BE"/>
    <w:rsid w:val="00AD78D0"/>
    <w:rsid w:val="00B34385"/>
    <w:rsid w:val="00B3541B"/>
    <w:rsid w:val="00B4227D"/>
    <w:rsid w:val="00B651CF"/>
    <w:rsid w:val="00BC08D7"/>
    <w:rsid w:val="00BD4BD9"/>
    <w:rsid w:val="00BD592F"/>
    <w:rsid w:val="00BE61FF"/>
    <w:rsid w:val="00BE68CD"/>
    <w:rsid w:val="00C01E80"/>
    <w:rsid w:val="00C03D28"/>
    <w:rsid w:val="00C24DE0"/>
    <w:rsid w:val="00C272CE"/>
    <w:rsid w:val="00C57DC2"/>
    <w:rsid w:val="00C6256D"/>
    <w:rsid w:val="00C66751"/>
    <w:rsid w:val="00C66B5D"/>
    <w:rsid w:val="00C7755F"/>
    <w:rsid w:val="00C8016C"/>
    <w:rsid w:val="00C82270"/>
    <w:rsid w:val="00C82553"/>
    <w:rsid w:val="00C84394"/>
    <w:rsid w:val="00CA4564"/>
    <w:rsid w:val="00CA77C4"/>
    <w:rsid w:val="00CB3EEF"/>
    <w:rsid w:val="00CC02DA"/>
    <w:rsid w:val="00D40778"/>
    <w:rsid w:val="00D425AE"/>
    <w:rsid w:val="00D7670B"/>
    <w:rsid w:val="00D77B78"/>
    <w:rsid w:val="00D824D6"/>
    <w:rsid w:val="00D9409D"/>
    <w:rsid w:val="00DA276E"/>
    <w:rsid w:val="00DA7599"/>
    <w:rsid w:val="00DB3A96"/>
    <w:rsid w:val="00DC03AF"/>
    <w:rsid w:val="00DD0658"/>
    <w:rsid w:val="00DD31F0"/>
    <w:rsid w:val="00DF099D"/>
    <w:rsid w:val="00DF46A2"/>
    <w:rsid w:val="00E34148"/>
    <w:rsid w:val="00E46D5E"/>
    <w:rsid w:val="00E65939"/>
    <w:rsid w:val="00E6761B"/>
    <w:rsid w:val="00E906C8"/>
    <w:rsid w:val="00EA25C5"/>
    <w:rsid w:val="00F03B24"/>
    <w:rsid w:val="00F16721"/>
    <w:rsid w:val="00F57324"/>
    <w:rsid w:val="00F70274"/>
    <w:rsid w:val="00F8558A"/>
    <w:rsid w:val="00F87A68"/>
    <w:rsid w:val="00FC1A12"/>
    <w:rsid w:val="00FC7850"/>
    <w:rsid w:val="00FD3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73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ListParagraph">
    <w:name w:val="List Paragraph"/>
    <w:basedOn w:val="Normal"/>
    <w:uiPriority w:val="34"/>
    <w:qFormat/>
    <w:rsid w:val="00E34148"/>
    <w:pPr>
      <w:ind w:left="720"/>
      <w:contextualSpacing/>
    </w:pPr>
    <w:rPr>
      <w:rFonts w:asciiTheme="minorHAnsi" w:eastAsiaTheme="minorEastAsia" w:hAnsiTheme="minorHAnsi" w:cstheme="minorBidi"/>
      <w:sz w:val="22"/>
      <w:szCs w:val="22"/>
      <w:lang w:eastAsia="ko-KR"/>
    </w:rPr>
  </w:style>
  <w:style w:type="character" w:styleId="Hyperlink">
    <w:name w:val="Hyperlink"/>
    <w:basedOn w:val="DefaultParagraphFont"/>
    <w:uiPriority w:val="99"/>
    <w:unhideWhenUsed/>
    <w:rsid w:val="00F87A6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ListParagraph">
    <w:name w:val="List Paragraph"/>
    <w:basedOn w:val="Normal"/>
    <w:uiPriority w:val="34"/>
    <w:qFormat/>
    <w:rsid w:val="00E34148"/>
    <w:pPr>
      <w:ind w:left="720"/>
      <w:contextualSpacing/>
    </w:pPr>
    <w:rPr>
      <w:rFonts w:asciiTheme="minorHAnsi" w:eastAsiaTheme="minorEastAsia" w:hAnsiTheme="minorHAnsi" w:cstheme="minorBidi"/>
      <w:sz w:val="22"/>
      <w:szCs w:val="22"/>
      <w:lang w:eastAsia="ko-KR"/>
    </w:rPr>
  </w:style>
  <w:style w:type="character" w:styleId="Hyperlink">
    <w:name w:val="Hyperlink"/>
    <w:basedOn w:val="DefaultParagraphFont"/>
    <w:uiPriority w:val="99"/>
    <w:unhideWhenUsed/>
    <w:rsid w:val="00F87A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atientprovidercommunication.org/bibliography.htm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link.springer.com/chapter/10.1007/978-3-030-" TargetMode="External"/><Relationship Id="rId4" Type="http://schemas.microsoft.com/office/2007/relationships/stylesWithEffects" Target="stylesWithEffects.xml"/><Relationship Id="rId9" Type="http://schemas.openxmlformats.org/officeDocument/2006/relationships/hyperlink" Target="https://www.ncbi.nlm.nih.gov/pmc/articles/PMC495173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43795-13D2-499B-A246-87AEBD6C9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6</Pages>
  <Words>1429</Words>
  <Characters>8148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Kamande</cp:lastModifiedBy>
  <cp:revision>39</cp:revision>
  <dcterms:created xsi:type="dcterms:W3CDTF">2020-03-01T10:20:00Z</dcterms:created>
  <dcterms:modified xsi:type="dcterms:W3CDTF">2020-03-02T03:57:00Z</dcterms:modified>
</cp:coreProperties>
</file>